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92" w:rsidRDefault="0052584B">
      <w:pPr>
        <w:pStyle w:val="Titolo5"/>
        <w:spacing w:after="113"/>
        <w:ind w:left="0" w:right="0" w:firstLine="567"/>
        <w:jc w:val="both"/>
      </w:pPr>
      <w:r>
        <w:rPr>
          <w:rFonts w:ascii="Verdana" w:hAnsi="Verdana"/>
          <w:b/>
          <w:sz w:val="22"/>
          <w:szCs w:val="22"/>
        </w:rPr>
        <w:t xml:space="preserve">                                                                   Agli organi  di stampa</w:t>
      </w:r>
    </w:p>
    <w:p w:rsidR="00C37992" w:rsidRDefault="00C37992">
      <w:pPr>
        <w:spacing w:after="113"/>
        <w:ind w:firstLine="567"/>
        <w:jc w:val="both"/>
        <w:rPr>
          <w:rFonts w:ascii="Verdana" w:hAnsi="Verdana"/>
          <w:b/>
          <w:sz w:val="22"/>
          <w:szCs w:val="22"/>
        </w:rPr>
      </w:pPr>
    </w:p>
    <w:p w:rsidR="00C37992" w:rsidRDefault="0052584B">
      <w:pPr>
        <w:spacing w:after="113"/>
        <w:ind w:firstLine="567"/>
        <w:jc w:val="both"/>
        <w:rPr>
          <w:rFonts w:ascii="Arial" w:hAnsi="Arial"/>
          <w:b/>
          <w:sz w:val="24"/>
        </w:rPr>
      </w:pPr>
      <w:r>
        <w:rPr>
          <w:rFonts w:ascii="Verdana" w:hAnsi="Verdana"/>
          <w:b/>
          <w:sz w:val="22"/>
          <w:szCs w:val="22"/>
        </w:rPr>
        <w:t>COMUNICATO STAMPA</w:t>
      </w:r>
    </w:p>
    <w:p w:rsidR="00C37992" w:rsidRDefault="00C37992">
      <w:pPr>
        <w:spacing w:after="113"/>
        <w:ind w:firstLine="567"/>
        <w:jc w:val="both"/>
        <w:rPr>
          <w:rFonts w:ascii="Verdana" w:hAnsi="Verdana"/>
          <w:b/>
          <w:sz w:val="22"/>
          <w:szCs w:val="22"/>
        </w:rPr>
      </w:pPr>
    </w:p>
    <w:p w:rsidR="00C37992" w:rsidRDefault="0052584B">
      <w:pPr>
        <w:spacing w:after="113" w:line="276" w:lineRule="auto"/>
        <w:ind w:firstLine="567"/>
        <w:jc w:val="both"/>
      </w:pPr>
      <w:r>
        <w:rPr>
          <w:rFonts w:ascii="Verdana" w:hAnsi="Verdana" w:cs="Arial"/>
          <w:b/>
          <w:color w:val="000000"/>
          <w:sz w:val="22"/>
          <w:szCs w:val="22"/>
        </w:rPr>
        <w:t>IL TAR RESPINGE I RICORSI PROPOSTI DAGLI AMMINISTRATORI</w:t>
      </w:r>
    </w:p>
    <w:p w:rsidR="00C37992" w:rsidRDefault="0052584B">
      <w:pPr>
        <w:spacing w:after="113" w:line="276" w:lineRule="auto"/>
        <w:ind w:firstLine="567"/>
        <w:jc w:val="both"/>
      </w:pPr>
      <w:r>
        <w:rPr>
          <w:rFonts w:ascii="Verdana" w:hAnsi="Verdana" w:cs="Arial"/>
          <w:b/>
          <w:color w:val="000000"/>
          <w:sz w:val="22"/>
          <w:szCs w:val="22"/>
        </w:rPr>
        <w:t>LEGITTIMI TUTTI I PROVVEDIMENTI DI REVOCA DELLE AUTOGESTIONI ADOTTATI DALL’ENTE</w:t>
      </w:r>
    </w:p>
    <w:p w:rsidR="00C37992" w:rsidRDefault="00C37992">
      <w:pPr>
        <w:spacing w:after="113" w:line="276" w:lineRule="auto"/>
        <w:ind w:firstLine="567"/>
        <w:jc w:val="both"/>
        <w:rPr>
          <w:rFonts w:ascii="Verdana" w:hAnsi="Verdana" w:cs="Arial"/>
          <w:color w:val="000000"/>
          <w:sz w:val="22"/>
          <w:szCs w:val="22"/>
        </w:rPr>
      </w:pPr>
    </w:p>
    <w:p w:rsidR="00C37992" w:rsidRDefault="0052584B">
      <w:pPr>
        <w:spacing w:after="113" w:line="276" w:lineRule="auto"/>
        <w:ind w:firstLine="567"/>
        <w:jc w:val="both"/>
      </w:pPr>
      <w:r>
        <w:rPr>
          <w:rFonts w:ascii="Verdana" w:hAnsi="Verdana" w:cs="Arial"/>
          <w:color w:val="000000"/>
          <w:sz w:val="22"/>
          <w:szCs w:val="22"/>
        </w:rPr>
        <w:t>Le sentenze del TAR sez. di Lecce n.01211/2015  e  n.01208/2015, depositate il 15 aprile 2015, hanno definito ricorsi dei Responsabili delle autogestioni avverso i provvedimenti di revoca, per gravi irregolarità della gestione condominiale</w:t>
      </w:r>
      <w:r w:rsidR="00CD4FBE">
        <w:rPr>
          <w:rFonts w:ascii="Verdana" w:hAnsi="Verdana" w:cs="Arial"/>
          <w:color w:val="000000"/>
          <w:sz w:val="22"/>
          <w:szCs w:val="22"/>
        </w:rPr>
        <w:t xml:space="preserve"> di immobili di edilizia residenziale pubblica dell’</w:t>
      </w:r>
      <w:r w:rsidR="00CD4FBE" w:rsidRPr="00CD4FBE">
        <w:rPr>
          <w:rFonts w:ascii="Verdana" w:hAnsi="Verdana" w:cs="Arial"/>
          <w:color w:val="000000"/>
          <w:sz w:val="22"/>
          <w:szCs w:val="22"/>
        </w:rPr>
        <w:t xml:space="preserve"> </w:t>
      </w:r>
      <w:r w:rsidR="00CD4FBE">
        <w:rPr>
          <w:rFonts w:ascii="Verdana" w:hAnsi="Verdana" w:cs="Arial"/>
          <w:color w:val="000000"/>
          <w:sz w:val="22"/>
          <w:szCs w:val="22"/>
        </w:rPr>
        <w:t>L’ARCA SUD SALENTO, già IACP .</w:t>
      </w:r>
      <w:r>
        <w:rPr>
          <w:rFonts w:ascii="Verdana" w:hAnsi="Verdana" w:cs="Arial"/>
          <w:color w:val="000000"/>
          <w:sz w:val="22"/>
          <w:szCs w:val="22"/>
        </w:rPr>
        <w:t xml:space="preserve"> </w:t>
      </w:r>
    </w:p>
    <w:p w:rsidR="00C37992" w:rsidRDefault="0052584B">
      <w:pPr>
        <w:spacing w:after="113" w:line="276" w:lineRule="auto"/>
        <w:ind w:firstLine="567"/>
        <w:jc w:val="both"/>
      </w:pPr>
      <w:r>
        <w:rPr>
          <w:rFonts w:ascii="Verdana" w:hAnsi="Verdana" w:cs="Arial"/>
          <w:color w:val="000000"/>
          <w:sz w:val="22"/>
          <w:szCs w:val="22"/>
        </w:rPr>
        <w:t>L’</w:t>
      </w:r>
      <w:r w:rsidR="00CD4FBE">
        <w:rPr>
          <w:rFonts w:ascii="Verdana" w:hAnsi="Verdana" w:cs="Arial"/>
          <w:color w:val="000000"/>
          <w:sz w:val="22"/>
          <w:szCs w:val="22"/>
        </w:rPr>
        <w:t>Istituto</w:t>
      </w:r>
      <w:r>
        <w:rPr>
          <w:rFonts w:ascii="Verdana" w:hAnsi="Verdana" w:cs="Arial"/>
          <w:color w:val="000000"/>
          <w:sz w:val="22"/>
          <w:szCs w:val="22"/>
        </w:rPr>
        <w:t>, difes</w:t>
      </w:r>
      <w:r w:rsidR="00CD4FBE">
        <w:rPr>
          <w:rFonts w:ascii="Verdana" w:hAnsi="Verdana" w:cs="Arial"/>
          <w:color w:val="000000"/>
          <w:sz w:val="22"/>
          <w:szCs w:val="22"/>
        </w:rPr>
        <w:t>o</w:t>
      </w:r>
      <w:r>
        <w:rPr>
          <w:rFonts w:ascii="Verdana" w:hAnsi="Verdana" w:cs="Arial"/>
          <w:color w:val="000000"/>
          <w:sz w:val="22"/>
          <w:szCs w:val="22"/>
        </w:rPr>
        <w:t xml:space="preserve"> in giudizio dall’Avv. Luca Vergine e dall’Avvocatura interna dell’ente, con l’Avv. Alessandra Pezzuto</w:t>
      </w:r>
      <w:r>
        <w:rPr>
          <w:rFonts w:ascii="Verdana" w:hAnsi="Verdana" w:cs="Arial"/>
          <w:i/>
          <w:color w:val="000000"/>
          <w:sz w:val="22"/>
          <w:szCs w:val="22"/>
        </w:rPr>
        <w:t xml:space="preserve">, </w:t>
      </w:r>
      <w:r>
        <w:rPr>
          <w:rFonts w:ascii="Verdana" w:hAnsi="Verdana" w:cs="Arial"/>
          <w:color w:val="000000"/>
          <w:sz w:val="22"/>
          <w:szCs w:val="22"/>
        </w:rPr>
        <w:t>è risultat</w:t>
      </w:r>
      <w:r w:rsidR="00CD4FBE">
        <w:rPr>
          <w:rFonts w:ascii="Verdana" w:hAnsi="Verdana" w:cs="Arial"/>
          <w:color w:val="000000"/>
          <w:sz w:val="22"/>
          <w:szCs w:val="22"/>
        </w:rPr>
        <w:t>o</w:t>
      </w:r>
      <w:r>
        <w:rPr>
          <w:rFonts w:ascii="Verdana" w:hAnsi="Verdana" w:cs="Arial"/>
          <w:color w:val="000000"/>
          <w:sz w:val="22"/>
          <w:szCs w:val="22"/>
        </w:rPr>
        <w:t xml:space="preserve"> vittorios</w:t>
      </w:r>
      <w:r w:rsidR="00CD4FBE">
        <w:rPr>
          <w:rFonts w:ascii="Verdana" w:hAnsi="Verdana" w:cs="Arial"/>
          <w:color w:val="000000"/>
          <w:sz w:val="22"/>
          <w:szCs w:val="22"/>
        </w:rPr>
        <w:t>o</w:t>
      </w:r>
      <w:r>
        <w:rPr>
          <w:rFonts w:ascii="Verdana" w:hAnsi="Verdana" w:cs="Arial"/>
          <w:color w:val="000000"/>
          <w:sz w:val="22"/>
          <w:szCs w:val="22"/>
        </w:rPr>
        <w:t xml:space="preserve"> in tutti i procedimenti. </w:t>
      </w:r>
    </w:p>
    <w:p w:rsidR="00C37992" w:rsidRDefault="0052584B">
      <w:pPr>
        <w:spacing w:after="113" w:line="276" w:lineRule="auto"/>
        <w:ind w:firstLine="567"/>
        <w:jc w:val="both"/>
      </w:pPr>
      <w:r>
        <w:rPr>
          <w:rFonts w:ascii="Verdana" w:hAnsi="Verdana" w:cs="Arial"/>
          <w:color w:val="000000"/>
          <w:sz w:val="22"/>
          <w:szCs w:val="22"/>
        </w:rPr>
        <w:t>La sospensione dall’incarico, così come previsto dalla Legge Regionale n. 10/2014 art. 34, aveva riguardato nel corso del 2014 alcuni Amministratori Condominiali a motivo di gravi irregolarità riscontrate dagli Uffici nella gestione dei servizi, come la mancata approvazione dei bilanci, bilanci non intellegibili, pagamenti degli inquilini su conti correnti intestati alla società, anziché all’autogestione, omesso versamento a ditta incaricata dal Condominio per lavori eseguiti sul fabbricato e pagati dall’IACP, mancata consegna all’Ente della documentazione per le dovute verifiche sulle spese e sulla morosità dell’inquilinato, mancata segnalazione delle occupazioni abusive, accettazione di pagamenti in contanti da parte degli inquilini.</w:t>
      </w:r>
    </w:p>
    <w:p w:rsidR="00C37992" w:rsidRDefault="0052584B">
      <w:pPr>
        <w:spacing w:after="113" w:line="276" w:lineRule="auto"/>
        <w:ind w:firstLine="567"/>
        <w:jc w:val="both"/>
      </w:pPr>
      <w:r>
        <w:rPr>
          <w:rFonts w:ascii="Verdana" w:hAnsi="Verdana" w:cs="Arial"/>
          <w:color w:val="000000"/>
          <w:sz w:val="22"/>
          <w:szCs w:val="22"/>
        </w:rPr>
        <w:t>In alcuni casi, conseguenza delle irregolarità sono state le sospensioni di servizi per morosità da parte delle aziende fornitrici, con gravissimi disagi per gli inquilini.</w:t>
      </w:r>
    </w:p>
    <w:p w:rsidR="00C37992" w:rsidRDefault="0052584B">
      <w:pPr>
        <w:spacing w:after="113" w:line="276" w:lineRule="auto"/>
        <w:ind w:firstLine="567"/>
        <w:jc w:val="both"/>
        <w:rPr>
          <w:rFonts w:ascii="Arial" w:hAnsi="Arial" w:cs="Arial"/>
          <w:color w:val="000000"/>
          <w:sz w:val="22"/>
          <w:szCs w:val="22"/>
        </w:rPr>
      </w:pPr>
      <w:r>
        <w:rPr>
          <w:rFonts w:ascii="Verdana" w:hAnsi="Verdana" w:cs="Arial"/>
          <w:color w:val="000000"/>
          <w:sz w:val="22"/>
          <w:szCs w:val="22"/>
        </w:rPr>
        <w:t>Il TAR è stato chiaro: “le particolari esigenze o difficoltà cui la norma fa rinvio rappresentano un dato di fatto incontestabile”.</w:t>
      </w:r>
    </w:p>
    <w:p w:rsidR="00C37992" w:rsidRDefault="0052584B">
      <w:pPr>
        <w:spacing w:after="113" w:line="276" w:lineRule="auto"/>
        <w:ind w:firstLine="567"/>
        <w:jc w:val="both"/>
      </w:pPr>
      <w:r>
        <w:rPr>
          <w:rFonts w:ascii="Verdana" w:hAnsi="Verdana" w:cs="Arial"/>
          <w:color w:val="000000"/>
          <w:sz w:val="22"/>
          <w:szCs w:val="22"/>
        </w:rPr>
        <w:t>Nessuna anomalia è stata pertanto riscontrata negli atti di revoca emessi da ARCA SUD SALENTO, già IACP di Lecce. I provvedimenti adottati dal Coordinatore Generale dall’Ente, come confermato dalle sentenze del TAR, costituiscono legittimo esercizio dei poteri conferiti dall’art. 34 della L.R. 10/2014, nel caso in cui si riscontrino “</w:t>
      </w:r>
      <w:r w:rsidRPr="00BB3F0B">
        <w:rPr>
          <w:rFonts w:ascii="Verdana" w:hAnsi="Verdana" w:cs="Arial"/>
          <w:color w:val="000000"/>
          <w:sz w:val="22"/>
          <w:szCs w:val="22"/>
        </w:rPr>
        <w:t>difficoltà nella conduzione dell’autogestione, non quello di una situazione di particolare patologia gestionale che richiama o richiamerebbe finanche la consumazione di illeciti di rilevanza penale</w:t>
      </w:r>
      <w:r>
        <w:rPr>
          <w:rFonts w:ascii="Verdana" w:hAnsi="Verdana" w:cs="Arial"/>
          <w:color w:val="000000"/>
          <w:sz w:val="22"/>
          <w:szCs w:val="22"/>
        </w:rPr>
        <w:t>”.</w:t>
      </w:r>
    </w:p>
    <w:p w:rsidR="00C37992" w:rsidRDefault="0052584B">
      <w:pPr>
        <w:spacing w:after="113" w:line="360" w:lineRule="auto"/>
        <w:ind w:firstLine="567"/>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Il  Commissario Straordinario</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Pr>
          <w:rFonts w:ascii="Verdana" w:hAnsi="Verdana"/>
          <w:sz w:val="22"/>
          <w:szCs w:val="22"/>
        </w:rPr>
        <w:tab/>
      </w:r>
      <w:r>
        <w:rPr>
          <w:rFonts w:ascii="Verdana" w:hAnsi="Verdana"/>
          <w:sz w:val="22"/>
          <w:szCs w:val="22"/>
        </w:rPr>
        <w:tab/>
        <w:t>Vice Prefetto</w:t>
      </w:r>
    </w:p>
    <w:p w:rsidR="00C37992" w:rsidRDefault="0052584B">
      <w:pPr>
        <w:spacing w:after="113" w:line="360" w:lineRule="auto"/>
        <w:ind w:firstLine="567"/>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F.to Dott.ssa Daniela Lupo</w:t>
      </w:r>
    </w:p>
    <w:sectPr w:rsidR="00C37992" w:rsidSect="00C37992">
      <w:headerReference w:type="default" r:id="rId7"/>
      <w:footerReference w:type="default" r:id="rId8"/>
      <w:pgSz w:w="11906" w:h="16838"/>
      <w:pgMar w:top="613" w:right="1134" w:bottom="992" w:left="425" w:header="556" w:footer="768" w:gutter="0"/>
      <w:cols w:space="720"/>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812" w:rsidRDefault="000A7812" w:rsidP="00C37992">
      <w:r>
        <w:separator/>
      </w:r>
    </w:p>
  </w:endnote>
  <w:endnote w:type="continuationSeparator" w:id="1">
    <w:p w:rsidR="000A7812" w:rsidRDefault="000A7812" w:rsidP="00C3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penSymbol">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uerBodni BT">
    <w:altName w:val="Times New Roman"/>
    <w:charset w:val="00"/>
    <w:family w:val="roman"/>
    <w:pitch w:val="variable"/>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992" w:rsidRDefault="0052584B">
    <w:pPr>
      <w:pStyle w:val="Stile1"/>
      <w:rPr>
        <w:b w:val="0"/>
        <w:sz w:val="18"/>
      </w:rPr>
    </w:pPr>
    <w:r>
      <w:rPr>
        <w:b w:val="0"/>
        <w:sz w:val="18"/>
      </w:rPr>
      <w:t>I.A.C.P.   Via  S. Trinchese 61/D  (Galleria)  - 73100  Lecce    Telefono  0832 / 446111  -  Fax 0832 / 315034</w:t>
    </w:r>
    <w:r w:rsidR="00817CA7">
      <w:rPr>
        <w:b w:val="0"/>
        <w:sz w:val="18"/>
      </w:rPr>
      <w:pict>
        <v:line id="_x0000_s2050" style="position:absolute;left:0;text-align:left;z-index:251658240;mso-position-horizontal-relative:text;mso-position-vertical-relative:text" from="36.35pt,-2.9pt" to="468.3pt,-2.9pt">
          <v:fill o:detectmouseclick="t"/>
        </v:line>
      </w:pict>
    </w:r>
  </w:p>
  <w:p w:rsidR="00C37992" w:rsidRDefault="0052584B">
    <w:pPr>
      <w:pStyle w:val="Stile1"/>
      <w:rPr>
        <w:b w:val="0"/>
        <w:sz w:val="18"/>
      </w:rPr>
    </w:pPr>
    <w:r>
      <w:rPr>
        <w:b w:val="0"/>
        <w:sz w:val="18"/>
      </w:rPr>
      <w:t>Codice fiscale  /  Partita IVA  00152490751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812" w:rsidRDefault="000A7812" w:rsidP="00C37992">
      <w:r>
        <w:separator/>
      </w:r>
    </w:p>
  </w:footnote>
  <w:footnote w:type="continuationSeparator" w:id="1">
    <w:p w:rsidR="000A7812" w:rsidRDefault="000A7812" w:rsidP="00C37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992" w:rsidRDefault="00D4782E">
    <w:pPr>
      <w:pStyle w:val="Titolo1"/>
    </w:pPr>
    <w:r>
      <w:t xml:space="preserve">    </w:t>
    </w:r>
    <w:r w:rsidR="00C37992">
      <w:object w:dxaOrig="1225" w:dyaOrig="323">
        <v:shape id="ole_rId1" o:spid="_x0000_i1025" style="width:108pt;height:28.5pt" coordsize="" o:spt="100" adj="0,,0" path="" stroked="f">
          <v:stroke joinstyle="miter"/>
          <v:imagedata r:id="rId1" o:title=""/>
          <v:formulas/>
          <v:path o:connecttype="segments"/>
        </v:shape>
        <o:OLEObject Type="Embed" ProgID="Word.Picture.8" ShapeID="ole_rId1" DrawAspect="Content" ObjectID="_1490785305" r:id="rId2"/>
      </w:object>
    </w:r>
    <w:r w:rsidR="0052584B">
      <w:t xml:space="preserve"> </w:t>
    </w:r>
  </w:p>
  <w:p w:rsidR="00D4782E" w:rsidRDefault="0052584B">
    <w:pPr>
      <w:pStyle w:val="Titolo1"/>
      <w:rPr>
        <w:rFonts w:ascii="Arial" w:hAnsi="Arial"/>
      </w:rPr>
    </w:pPr>
    <w:r>
      <w:rPr>
        <w:rFonts w:ascii="Arial" w:hAnsi="Arial"/>
      </w:rPr>
      <w:t xml:space="preserve"> </w:t>
    </w:r>
    <w:r w:rsidR="00D4782E">
      <w:rPr>
        <w:rFonts w:ascii="Arial" w:hAnsi="Arial"/>
      </w:rPr>
      <w:t>ARCA SUD SALENTO</w:t>
    </w:r>
  </w:p>
  <w:p w:rsidR="00C37992" w:rsidRDefault="00D4782E">
    <w:pPr>
      <w:pStyle w:val="Titolo1"/>
    </w:pPr>
    <w:r>
      <w:rPr>
        <w:rFonts w:ascii="Arial" w:hAnsi="Arial"/>
      </w:rPr>
      <w:t xml:space="preserve">   (GIà iacp di lecce)</w:t>
    </w:r>
    <w:r w:rsidR="0052584B">
      <w:rPr>
        <w:rFonts w:ascii="Arial" w:hAnsi="Arial"/>
      </w:rPr>
      <w:t xml:space="preserve">     </w:t>
    </w:r>
    <w:r w:rsidR="0052584B">
      <w:rPr>
        <w:rFonts w:ascii="Arial" w:hAnsi="Arial"/>
      </w:rPr>
      <w:tab/>
    </w:r>
    <w:r w:rsidR="0052584B">
      <w:rPr>
        <w:rFonts w:ascii="Arial" w:hAnsi="Arial"/>
      </w:rPr>
      <w:tab/>
    </w:r>
    <w:r w:rsidR="0052584B">
      <w:rPr>
        <w:rFonts w:ascii="Arial" w:hAnsi="Arial"/>
      </w:rPr>
      <w:tab/>
    </w:r>
    <w:r w:rsidR="0052584B">
      <w:rPr>
        <w:rFonts w:ascii="Arial" w:hAnsi="Arial"/>
      </w:rPr>
      <w:tab/>
    </w:r>
    <w:r w:rsidR="0052584B">
      <w:rPr>
        <w:rFonts w:ascii="Arial" w:hAnsi="Arial"/>
      </w:rPr>
      <w:tab/>
    </w:r>
    <w:r w:rsidR="0052584B">
      <w:rPr>
        <w:rFonts w:ascii="Arial" w:hAnsi="Arial"/>
        <w:smallCaps w:val="0"/>
        <w:sz w:val="20"/>
      </w:rPr>
      <w:t xml:space="preserve">Lecce, lì  </w:t>
    </w:r>
    <w:r>
      <w:rPr>
        <w:rFonts w:ascii="Arial" w:hAnsi="Arial"/>
        <w:smallCaps w:val="0"/>
        <w:sz w:val="20"/>
      </w:rPr>
      <w:t>17 APRILE 2015</w:t>
    </w:r>
  </w:p>
  <w:p w:rsidR="00C37992" w:rsidRDefault="0052584B">
    <w:pPr>
      <w:pStyle w:val="Stile1"/>
      <w:ind w:left="284" w:firstLine="0"/>
      <w:jc w:val="left"/>
    </w:pPr>
    <w:r>
      <w:rPr>
        <w:rFonts w:ascii="BauerBodni BT" w:hAnsi="BauerBodni BT"/>
        <w:b w:val="0"/>
        <w:i/>
        <w:color w:val="0000FF"/>
      </w:rPr>
      <w:t>Il  Commissario Straordinario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37992"/>
    <w:rsid w:val="000A7812"/>
    <w:rsid w:val="002E5E0D"/>
    <w:rsid w:val="0052584B"/>
    <w:rsid w:val="005444BF"/>
    <w:rsid w:val="005457BD"/>
    <w:rsid w:val="005756E4"/>
    <w:rsid w:val="00817CA7"/>
    <w:rsid w:val="008838C0"/>
    <w:rsid w:val="00BB3F0B"/>
    <w:rsid w:val="00C37992"/>
    <w:rsid w:val="00C40EB5"/>
    <w:rsid w:val="00CD4FBE"/>
    <w:rsid w:val="00D478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382"/>
    <w:pPr>
      <w:suppressAutoHyphens/>
    </w:pPr>
  </w:style>
  <w:style w:type="paragraph" w:styleId="Titolo1">
    <w:name w:val="heading 1"/>
    <w:basedOn w:val="Normale"/>
    <w:qFormat/>
    <w:rsid w:val="00EC3382"/>
    <w:pPr>
      <w:keepNext/>
      <w:outlineLvl w:val="0"/>
    </w:pPr>
    <w:rPr>
      <w:smallCaps/>
      <w:sz w:val="24"/>
    </w:rPr>
  </w:style>
  <w:style w:type="paragraph" w:styleId="Titolo2">
    <w:name w:val="heading 2"/>
    <w:basedOn w:val="Normale"/>
    <w:qFormat/>
    <w:rsid w:val="00EC3382"/>
    <w:pPr>
      <w:keepNext/>
      <w:jc w:val="right"/>
      <w:outlineLvl w:val="1"/>
    </w:pPr>
    <w:rPr>
      <w:sz w:val="24"/>
    </w:rPr>
  </w:style>
  <w:style w:type="paragraph" w:styleId="Titolo3">
    <w:name w:val="heading 3"/>
    <w:basedOn w:val="Normale"/>
    <w:qFormat/>
    <w:rsid w:val="00EC3382"/>
    <w:pPr>
      <w:keepNext/>
      <w:ind w:left="567" w:right="425"/>
      <w:outlineLvl w:val="2"/>
    </w:pPr>
    <w:rPr>
      <w:rFonts w:ascii="Arial" w:hAnsi="Arial"/>
      <w:sz w:val="24"/>
    </w:rPr>
  </w:style>
  <w:style w:type="paragraph" w:styleId="Titolo4">
    <w:name w:val="heading 4"/>
    <w:basedOn w:val="Normale"/>
    <w:qFormat/>
    <w:rsid w:val="00EC3382"/>
    <w:pPr>
      <w:keepNext/>
      <w:tabs>
        <w:tab w:val="left" w:pos="12758"/>
      </w:tabs>
      <w:ind w:left="1134" w:right="1134" w:firstLine="709"/>
      <w:jc w:val="both"/>
      <w:outlineLvl w:val="3"/>
    </w:pPr>
    <w:rPr>
      <w:rFonts w:ascii="Arial" w:hAnsi="Arial"/>
      <w:sz w:val="24"/>
    </w:rPr>
  </w:style>
  <w:style w:type="paragraph" w:styleId="Titolo5">
    <w:name w:val="heading 5"/>
    <w:basedOn w:val="Normale"/>
    <w:qFormat/>
    <w:rsid w:val="00EC3382"/>
    <w:pPr>
      <w:keepNext/>
      <w:ind w:left="1134" w:right="425"/>
      <w:outlineLvl w:val="4"/>
    </w:pPr>
    <w:rPr>
      <w:rFonts w:ascii="Arial" w:hAnsi="Arial"/>
      <w:sz w:val="24"/>
    </w:rPr>
  </w:style>
  <w:style w:type="paragraph" w:styleId="Titolo6">
    <w:name w:val="heading 6"/>
    <w:basedOn w:val="Normale"/>
    <w:qFormat/>
    <w:rsid w:val="00EC3382"/>
    <w:pPr>
      <w:keepNext/>
      <w:ind w:left="6663" w:right="425"/>
      <w:outlineLvl w:val="5"/>
    </w:pPr>
    <w:rPr>
      <w:rFonts w:ascii="Arial" w:hAnsi="Arial"/>
      <w:sz w:val="24"/>
    </w:rPr>
  </w:style>
  <w:style w:type="paragraph" w:styleId="Titolo7">
    <w:name w:val="heading 7"/>
    <w:basedOn w:val="Normale"/>
    <w:qFormat/>
    <w:rsid w:val="00EC3382"/>
    <w:pPr>
      <w:keepNext/>
      <w:ind w:left="6096" w:right="425"/>
      <w:jc w:val="both"/>
      <w:outlineLvl w:val="6"/>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6E59E7"/>
    <w:rPr>
      <w:rFonts w:ascii="Tahoma" w:hAnsi="Tahoma" w:cs="Tahoma"/>
      <w:sz w:val="16"/>
      <w:szCs w:val="16"/>
    </w:rPr>
  </w:style>
  <w:style w:type="character" w:customStyle="1" w:styleId="ListLabel1">
    <w:name w:val="ListLabel 1"/>
    <w:rsid w:val="00C37992"/>
    <w:rPr>
      <w:rFonts w:cs="OpenSymbol"/>
    </w:rPr>
  </w:style>
  <w:style w:type="paragraph" w:styleId="Titolo">
    <w:name w:val="Title"/>
    <w:basedOn w:val="Normale"/>
    <w:next w:val="Corpodeltesto"/>
    <w:rsid w:val="00C37992"/>
    <w:pPr>
      <w:keepNext/>
      <w:spacing w:before="240" w:after="120"/>
    </w:pPr>
    <w:rPr>
      <w:rFonts w:ascii="Liberation Sans" w:eastAsia="Microsoft YaHei" w:hAnsi="Liberation Sans" w:cs="Mangal"/>
      <w:sz w:val="28"/>
      <w:szCs w:val="28"/>
    </w:rPr>
  </w:style>
  <w:style w:type="paragraph" w:styleId="Corpodeltesto">
    <w:name w:val="Body Text"/>
    <w:basedOn w:val="Normale"/>
    <w:semiHidden/>
    <w:rsid w:val="00EC3382"/>
    <w:pPr>
      <w:spacing w:line="288" w:lineRule="auto"/>
      <w:ind w:right="425"/>
      <w:jc w:val="both"/>
    </w:pPr>
    <w:rPr>
      <w:rFonts w:ascii="Arial" w:hAnsi="Arial"/>
      <w:sz w:val="24"/>
    </w:rPr>
  </w:style>
  <w:style w:type="paragraph" w:styleId="Elenco">
    <w:name w:val="List"/>
    <w:basedOn w:val="Corpodeltesto"/>
    <w:rsid w:val="00C37992"/>
    <w:rPr>
      <w:rFonts w:cs="Mangal"/>
    </w:rPr>
  </w:style>
  <w:style w:type="paragraph" w:styleId="Didascalia">
    <w:name w:val="caption"/>
    <w:basedOn w:val="Normale"/>
    <w:rsid w:val="00C37992"/>
    <w:pPr>
      <w:suppressLineNumbers/>
      <w:spacing w:before="120" w:after="120"/>
    </w:pPr>
    <w:rPr>
      <w:rFonts w:cs="Mangal"/>
      <w:i/>
      <w:iCs/>
      <w:sz w:val="24"/>
      <w:szCs w:val="24"/>
    </w:rPr>
  </w:style>
  <w:style w:type="paragraph" w:customStyle="1" w:styleId="Indice">
    <w:name w:val="Indice"/>
    <w:basedOn w:val="Normale"/>
    <w:rsid w:val="00C37992"/>
    <w:pPr>
      <w:suppressLineNumbers/>
    </w:pPr>
    <w:rPr>
      <w:rFonts w:cs="Mangal"/>
    </w:rPr>
  </w:style>
  <w:style w:type="paragraph" w:customStyle="1" w:styleId="Stile1">
    <w:name w:val="Stile1"/>
    <w:autoRedefine/>
    <w:rsid w:val="00EC3382"/>
    <w:pPr>
      <w:tabs>
        <w:tab w:val="left" w:pos="284"/>
        <w:tab w:val="left" w:pos="993"/>
        <w:tab w:val="left" w:pos="6663"/>
      </w:tabs>
      <w:suppressAutoHyphens/>
      <w:spacing w:line="360" w:lineRule="auto"/>
      <w:ind w:left="708" w:right="709" w:hanging="424"/>
      <w:jc w:val="center"/>
    </w:pPr>
    <w:rPr>
      <w:rFonts w:ascii="Arial" w:hAnsi="Arial"/>
      <w:b/>
    </w:rPr>
  </w:style>
  <w:style w:type="paragraph" w:styleId="Intestazione">
    <w:name w:val="header"/>
    <w:basedOn w:val="Normale"/>
    <w:semiHidden/>
    <w:rsid w:val="00EC3382"/>
    <w:pPr>
      <w:tabs>
        <w:tab w:val="center" w:pos="4819"/>
        <w:tab w:val="right" w:pos="9638"/>
      </w:tabs>
    </w:pPr>
  </w:style>
  <w:style w:type="paragraph" w:styleId="Pidipagina">
    <w:name w:val="footer"/>
    <w:basedOn w:val="Normale"/>
    <w:semiHidden/>
    <w:rsid w:val="00EC3382"/>
    <w:pPr>
      <w:tabs>
        <w:tab w:val="center" w:pos="4819"/>
        <w:tab w:val="right" w:pos="9638"/>
      </w:tabs>
    </w:pPr>
  </w:style>
  <w:style w:type="paragraph" w:styleId="Testodelblocco">
    <w:name w:val="Block Text"/>
    <w:basedOn w:val="Normale"/>
    <w:semiHidden/>
    <w:rsid w:val="00EC3382"/>
    <w:pPr>
      <w:ind w:left="567" w:right="425"/>
    </w:pPr>
    <w:rPr>
      <w:rFonts w:ascii="Arial" w:hAnsi="Arial"/>
      <w:sz w:val="24"/>
    </w:rPr>
  </w:style>
  <w:style w:type="paragraph" w:customStyle="1" w:styleId="Titoloprincipale">
    <w:name w:val="Titolo principale"/>
    <w:basedOn w:val="Normale"/>
    <w:qFormat/>
    <w:rsid w:val="00EC3382"/>
    <w:pPr>
      <w:jc w:val="center"/>
    </w:pPr>
    <w:rPr>
      <w:rFonts w:ascii="Arial" w:hAnsi="Arial"/>
      <w:b/>
      <w:sz w:val="24"/>
      <w:u w:val="single"/>
    </w:rPr>
  </w:style>
  <w:style w:type="paragraph" w:styleId="Testofumetto">
    <w:name w:val="Balloon Text"/>
    <w:basedOn w:val="Normale"/>
    <w:link w:val="TestofumettoCarattere"/>
    <w:uiPriority w:val="99"/>
    <w:semiHidden/>
    <w:unhideWhenUsed/>
    <w:rsid w:val="006E5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ED10-A24B-4EBC-B938-A8983498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2062</Characters>
  <Application>Microsoft Office Word</Application>
  <DocSecurity>0</DocSecurity>
  <Lines>17</Lines>
  <Paragraphs>4</Paragraphs>
  <ScaleCrop>false</ScaleCrop>
  <Company>Hewlett-Packard Company</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lettera APPALTO TESORERIA</dc:subject>
  <dc:creator>EW/LN/CB</dc:creator>
  <cp:keywords>Ethan</cp:keywords>
  <cp:lastModifiedBy>zappatores</cp:lastModifiedBy>
  <cp:revision>2</cp:revision>
  <cp:lastPrinted>2014-06-24T12:31:00Z</cp:lastPrinted>
  <dcterms:created xsi:type="dcterms:W3CDTF">2015-04-17T12:15:00Z</dcterms:created>
  <dcterms:modified xsi:type="dcterms:W3CDTF">2015-04-17T12:15:00Z</dcterms:modified>
  <dc:language>it-IT</dc:language>
</cp:coreProperties>
</file>